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7" w:rsidRDefault="00D66847" w:rsidP="0097025C">
      <w:pPr>
        <w:pStyle w:val="Titolo"/>
        <w:jc w:val="center"/>
        <w:rPr>
          <w:sz w:val="32"/>
          <w:szCs w:val="32"/>
        </w:rPr>
      </w:pPr>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All.A del "Regolamento per l’aggiornamento della competenza professionale" degli ingegneri)</w:t>
      </w:r>
    </w:p>
    <w:p w:rsidR="00407677" w:rsidRDefault="0097025C" w:rsidP="0097025C">
      <w:r>
        <w:t xml:space="preserve">Il sottoscritto ……………………………………………….…… C.F. ……………………………………………………………. iscritto all’Ordine degli Ingegneri della </w:t>
      </w:r>
      <w:r w:rsidR="008F133A">
        <w:t>P</w:t>
      </w:r>
      <w:r>
        <w:t>rovincia di</w:t>
      </w:r>
      <w:bookmarkStart w:id="0" w:name="_GoBack"/>
      <w:bookmarkEnd w:id="0"/>
      <w:r>
        <w:t xml:space="preserve">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536"/>
        <w:gridCol w:w="2724"/>
        <w:gridCol w:w="536"/>
        <w:gridCol w:w="2724"/>
      </w:tblGrid>
      <w:tr w:rsidR="00407677" w:rsidTr="00407677">
        <w:tc>
          <w:tcPr>
            <w:tcW w:w="534" w:type="dxa"/>
          </w:tcPr>
          <w:p w:rsidR="00407677" w:rsidRDefault="002B1986"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Civile - Ambientale</w:t>
            </w:r>
          </w:p>
        </w:tc>
        <w:tc>
          <w:tcPr>
            <w:tcW w:w="536" w:type="dxa"/>
          </w:tcPr>
          <w:p w:rsidR="00407677" w:rsidRDefault="002B1986"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Dell’industria</w:t>
            </w:r>
          </w:p>
        </w:tc>
        <w:tc>
          <w:tcPr>
            <w:tcW w:w="536" w:type="dxa"/>
          </w:tcPr>
          <w:p w:rsidR="00407677" w:rsidRDefault="002B1986"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61"/>
      </w:tblGrid>
      <w:tr w:rsidR="0097025C" w:rsidTr="0097025C">
        <w:tc>
          <w:tcPr>
            <w:tcW w:w="817" w:type="dxa"/>
          </w:tcPr>
          <w:p w:rsidR="0097025C" w:rsidRDefault="002B1986"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end"/>
            </w:r>
          </w:p>
        </w:tc>
        <w:tc>
          <w:tcPr>
            <w:tcW w:w="8961" w:type="dxa"/>
          </w:tcPr>
          <w:p w:rsidR="00E233FF" w:rsidRDefault="0097025C" w:rsidP="0097025C">
            <w:r>
              <w:t>Libero professionista</w:t>
            </w:r>
          </w:p>
          <w:p w:rsidR="00E233FF" w:rsidRDefault="00E233FF" w:rsidP="0097025C"/>
          <w:p w:rsidR="00522C94" w:rsidRDefault="002B1986" w:rsidP="0097025C">
            <w:r>
              <w:rPr>
                <w:noProof/>
                <w:lang w:eastAsia="it-IT"/>
              </w:rPr>
              <w:pict>
                <v:rect id="Rectangle 18" o:spid="_x0000_s1026" style="position:absolute;left:0;text-align:left;margin-left:363pt;margin-top:2.85pt;width:8.4pt;height:9.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w:r>
            <w:r>
              <w:rPr>
                <w:noProof/>
                <w:lang w:eastAsia="it-IT"/>
              </w:rPr>
              <w:pict>
                <v:rect id="_x0000_s1039" style="position:absolute;left:0;text-align:left;margin-left:84pt;margin-top:18.6pt;width:8.4pt;height:9.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w:r>
            <w:r>
              <w:rPr>
                <w:noProof/>
                <w:lang w:eastAsia="it-IT"/>
              </w:rPr>
              <w:pict>
                <v:rect id="Rectangle 17" o:spid="_x0000_s1038" style="position:absolute;left:0;text-align:left;margin-left:204.1pt;margin-top:2.85pt;width:8.4pt;height:9.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w:r>
            <w:r>
              <w:rPr>
                <w:noProof/>
                <w:lang w:eastAsia="it-IT"/>
              </w:rPr>
              <w:pict>
                <v:rect id="Rectangle 16" o:spid="_x0000_s1037" style="position:absolute;left:0;text-align:left;margin-left:96.5pt;margin-top:2.85pt;width:8.4pt;height:9.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Titolare partita iva  Individuale         Associazione professionisti         Società di Profes</w:t>
            </w:r>
            <w:r w:rsidR="00522C94">
              <w:t>si</w:t>
            </w:r>
            <w:r w:rsidR="00E233FF">
              <w:t>onisti</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F3E08" w:rsidRPr="008F3E08">
              <w:rPr>
                <w:sz w:val="20"/>
                <w:szCs w:val="20"/>
              </w:rPr>
              <w:t>-</w:t>
            </w:r>
            <w:r w:rsidRPr="008F3E08">
              <w:rPr>
                <w:sz w:val="20"/>
                <w:szCs w:val="20"/>
              </w:rPr>
              <w:t xml:space="preserve">Sottosettore </w:t>
            </w:r>
            <w:r w:rsidR="00803295" w:rsidRPr="008F3E08">
              <w:rPr>
                <w:sz w:val="20"/>
                <w:szCs w:val="20"/>
              </w:rPr>
              <w:t>attività</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2B1986" w:rsidP="0097025C">
            <w:r>
              <w:rPr>
                <w:noProof/>
                <w:lang w:eastAsia="it-IT"/>
              </w:rPr>
              <w:pict>
                <v:rect id="Rectangle 19" o:spid="_x0000_s1036" style="position:absolute;left:0;text-align:left;margin-left:29.9pt;margin-top:28.85pt;width:8.4pt;height:9.7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8961" w:type="dxa"/>
          </w:tcPr>
          <w:p w:rsidR="0097025C" w:rsidRDefault="0097025C" w:rsidP="0097025C">
            <w:r>
              <w:t>Dipendente pubblico</w:t>
            </w:r>
          </w:p>
          <w:p w:rsidR="00522C94" w:rsidRDefault="00522C94" w:rsidP="0097025C"/>
          <w:p w:rsidR="00522C94" w:rsidRDefault="002B1986" w:rsidP="0097025C">
            <w:r>
              <w:rPr>
                <w:noProof/>
                <w:lang w:eastAsia="it-IT"/>
              </w:rPr>
              <w:pict>
                <v:rect id="_x0000_s1035" style="position:absolute;left:0;text-align:left;margin-left:395.25pt;margin-top:2.85pt;width:8.4pt;height:9.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w:r>
            <w:r>
              <w:rPr>
                <w:noProof/>
                <w:lang w:eastAsia="it-IT"/>
              </w:rPr>
              <w:pict>
                <v:rect id="Rectangle 22" o:spid="_x0000_s1034" style="position:absolute;left:0;text-align:left;margin-left:257.25pt;margin-top:2.75pt;width:8.4pt;height:9.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w:r>
            <w:r>
              <w:rPr>
                <w:noProof/>
                <w:lang w:eastAsia="it-IT"/>
              </w:rPr>
              <w:pict>
                <v:rect id="Rectangle 21" o:spid="_x0000_s1033" style="position:absolute;left:0;text-align:left;margin-left:149.35pt;margin-top:2pt;width:8.4pt;height:9.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2" style="position:absolute;left:0;text-align:left;margin-left:64.7pt;margin-top:2pt;width:8.4pt;height:9.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Area Amministrativa</w:t>
            </w:r>
          </w:p>
          <w:p w:rsidR="00522C94" w:rsidRDefault="00522C94" w:rsidP="0097025C"/>
          <w:p w:rsidR="0097025C" w:rsidRDefault="00522C94" w:rsidP="00207FBE">
            <w:r>
              <w:t>Tipologia Ente/Ammi</w:t>
            </w:r>
            <w:r w:rsidR="002502A3">
              <w:t>ni</w:t>
            </w:r>
            <w:r>
              <w:t>strazione (scelta su elenco visualizzato)</w:t>
            </w:r>
          </w:p>
          <w:p w:rsidR="00522C94" w:rsidRDefault="00522C94" w:rsidP="00207FBE"/>
          <w:p w:rsidR="00522C94" w:rsidRDefault="00522C94" w:rsidP="00207FBE"/>
        </w:tc>
      </w:tr>
      <w:tr w:rsidR="0097025C" w:rsidTr="0097025C">
        <w:tc>
          <w:tcPr>
            <w:tcW w:w="817" w:type="dxa"/>
          </w:tcPr>
          <w:p w:rsidR="0097025C" w:rsidRDefault="002B1986" w:rsidP="0097025C">
            <w:r>
              <w:rPr>
                <w:noProof/>
                <w:lang w:eastAsia="it-IT"/>
              </w:rPr>
              <w:pict>
                <v:rect id="Rectangle 23" o:spid="_x0000_s1031" style="position:absolute;left:0;text-align:left;margin-left:26.9pt;margin-top:28.55pt;width:8.4pt;height:9.7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2B1986" w:rsidP="0097025C">
            <w:r>
              <w:rPr>
                <w:noProof/>
                <w:lang w:eastAsia="it-IT"/>
              </w:rPr>
              <w:pict>
                <v:rect id="Rectangle 26" o:spid="_x0000_s1030" style="position:absolute;left:0;text-align:left;margin-left:290.2pt;margin-top:3.2pt;width:8.4pt;height:9.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w:r>
            <w:r>
              <w:rPr>
                <w:noProof/>
                <w:lang w:eastAsia="it-IT"/>
              </w:rPr>
              <w:pict>
                <v:rect id="_x0000_s1029" style="position:absolute;left:0;text-align:left;margin-left:365.85pt;margin-top:3.1pt;width:8.4pt;height:9.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w:r>
            <w:r>
              <w:rPr>
                <w:noProof/>
                <w:lang w:eastAsia="it-IT"/>
              </w:rPr>
              <w:pict>
                <v:rect id="Rectangle 25" o:spid="_x0000_s1028" style="position:absolute;left:0;text-align:left;margin-left:178pt;margin-top:1.8pt;width:8.4pt;height:9.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4" o:spid="_x0000_s1027" style="position:absolute;left:0;text-align:left;margin-left:69.45pt;margin-top:1.7pt;width:8.4pt;height:9.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Amministrativa   Commerciale        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lastRenderedPageBreak/>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2B1986"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2B1986"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2B1986"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2B1986"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2B1986"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2B1986"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2B1986"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2B1986"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coerentemente a quanto previsto nella sezione “Apprendimento informale” dell’Allegato A del Regolamento di cui al Bollettino Ufficiale del Ministero della Giustizia numero 13 del 15/07/2013, 1 ora di attività di aggiornamento = 1 C.F.P., corrispondono ad un numero di C.F.P. maggiore o uguale a 15.</w:t>
      </w:r>
    </w:p>
    <w:p w:rsidR="0097025C" w:rsidRDefault="0060047C" w:rsidP="0097025C">
      <w:r>
        <w:t xml:space="preserve">Conformemente a quanto previsto nella </w:t>
      </w:r>
      <w:r w:rsidR="0097025C">
        <w:t>sezione “Apprendimentoinformale”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9820F8">
        <w:rPr>
          <w:b/>
        </w:rPr>
        <w:t>6</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8" w:history="1">
        <w:r w:rsidRPr="00B81B90">
          <w:rPr>
            <w:rStyle w:val="Collegamentoipertestuale"/>
            <w:color w:val="FF0000"/>
            <w:sz w:val="32"/>
            <w:szCs w:val="32"/>
          </w:rPr>
          <w:t>www.mying.it</w:t>
        </w:r>
      </w:hyperlink>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9" w:history="1">
        <w:r w:rsidRPr="00682124">
          <w:rPr>
            <w:rStyle w:val="Collegamentoipertestuale"/>
          </w:rPr>
          <w:t>www.mying.it</w:t>
        </w:r>
      </w:hyperlink>
      <w:r w:rsidR="00AD6AFF">
        <w:t>.</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0"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1"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sidRPr="008E3407">
        <w:rPr>
          <w:rFonts w:eastAsia="Times New Roman"/>
          <w:u w:val="single"/>
        </w:rPr>
        <w:t>l’aggiornamento informale</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7  per coloro che avranno inoltrato l’istanza entro il 31 dicembre 2016. Per tutti gli altri la validazione dei 15 CFP 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E9101D">
              <w:t xml:space="preserve">acquisto </w:t>
            </w:r>
            <w:r w:rsidR="00441763" w:rsidRPr="00A93F72">
              <w:t>software tecnico</w:t>
            </w:r>
            <w:r w:rsidR="00E9101D">
              <w:t>(</w:t>
            </w:r>
            <w:r w:rsidR="00E9101D" w:rsidRPr="00E9101D">
              <w:rPr>
                <w:sz w:val="18"/>
                <w:szCs w:val="18"/>
              </w:rPr>
              <w:t xml:space="preserve">descriverenome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 xml:space="preserve">descriverenome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 xml:space="preserve">Partecipazione, in Italia o all’estero, a corsi, seminari, convegni, ecc.,  o altri eventi di provato valore scientifico in modalità frontaleSono escluse le attività di cui alla sezione “Apprendimento non formale” dell’Allegato A del Regolamento già considerate per l'acquisizione di CFP ai sensi dell'art. 4 </w:t>
            </w:r>
            <w:r>
              <w:lastRenderedPageBreak/>
              <w:t>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7CB" w:rsidRDefault="000757CB" w:rsidP="00A11E89">
      <w:pPr>
        <w:spacing w:after="0" w:line="240" w:lineRule="auto"/>
      </w:pPr>
      <w:r>
        <w:separator/>
      </w:r>
    </w:p>
  </w:endnote>
  <w:endnote w:type="continuationSeparator" w:id="1">
    <w:p w:rsidR="000757CB" w:rsidRDefault="000757CB" w:rsidP="00A1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2B1986" w:rsidRPr="002B1986">
      <w:fldChar w:fldCharType="begin"/>
    </w:r>
    <w:r w:rsidR="007B504B">
      <w:instrText xml:space="preserve"> PAGE   \* MERGEFORMAT </w:instrText>
    </w:r>
    <w:r w:rsidR="002B1986" w:rsidRPr="002B1986">
      <w:fldChar w:fldCharType="separate"/>
    </w:r>
    <w:r w:rsidR="00F86977" w:rsidRPr="00F86977">
      <w:rPr>
        <w:rFonts w:asciiTheme="majorHAnsi" w:hAnsiTheme="majorHAnsi"/>
        <w:noProof/>
      </w:rPr>
      <w:t>7</w:t>
    </w:r>
    <w:r w:rsidR="002B1986">
      <w:rPr>
        <w:rFonts w:asciiTheme="majorHAnsi" w:hAnsiTheme="majorHAnsi"/>
        <w:noProof/>
      </w:rPr>
      <w:fldChar w:fldCharType="end"/>
    </w:r>
  </w:p>
  <w:p w:rsidR="00CA112B" w:rsidRDefault="00CA11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2B1986">
    <w:pPr>
      <w:pStyle w:val="Pidipagina"/>
      <w:pBdr>
        <w:top w:val="thinThickSmallGap" w:sz="24" w:space="1" w:color="622423" w:themeColor="accent2" w:themeShade="7F"/>
      </w:pBdr>
      <w:rPr>
        <w:rFonts w:asciiTheme="majorHAnsi" w:hAnsiTheme="majorHAnsi"/>
      </w:rPr>
    </w:pPr>
    <w:fldSimple w:instr=" FILENAME   \* MERGEFORMAT ">
      <w:r w:rsidR="001E0404" w:rsidRPr="001E0404">
        <w:rPr>
          <w:rFonts w:asciiTheme="majorHAnsi" w:hAnsiTheme="majorHAnsi"/>
          <w:noProof/>
        </w:rPr>
        <w:t>Modello</w:t>
      </w:r>
      <w:r w:rsidR="001E0404">
        <w:rPr>
          <w:noProof/>
        </w:rPr>
        <w:t xml:space="preserve"> Autocertificazione 15 CFP  2016.docx</w:t>
      </w:r>
    </w:fldSimple>
    <w:r w:rsidR="00CA112B">
      <w:rPr>
        <w:rFonts w:asciiTheme="majorHAnsi" w:hAnsiTheme="majorHAnsi"/>
      </w:rPr>
      <w:ptab w:relativeTo="margin" w:alignment="right" w:leader="none"/>
    </w:r>
    <w:r w:rsidR="00CA112B">
      <w:rPr>
        <w:rFonts w:asciiTheme="majorHAnsi" w:hAnsiTheme="majorHAnsi"/>
      </w:rPr>
      <w:t xml:space="preserve">Pagina </w:t>
    </w:r>
    <w:r w:rsidRPr="002B1986">
      <w:fldChar w:fldCharType="begin"/>
    </w:r>
    <w:r w:rsidR="007B504B">
      <w:instrText xml:space="preserve"> PAGE   \* MERGEFORMAT </w:instrText>
    </w:r>
    <w:r w:rsidRPr="002B1986">
      <w:fldChar w:fldCharType="separate"/>
    </w:r>
    <w:r w:rsidR="00F86977" w:rsidRPr="00F86977">
      <w:rPr>
        <w:rFonts w:asciiTheme="majorHAnsi" w:hAnsiTheme="majorHAnsi"/>
        <w:noProof/>
      </w:rPr>
      <w:t>1</w:t>
    </w:r>
    <w:r>
      <w:rPr>
        <w:rFonts w:asciiTheme="majorHAnsi" w:hAnsiTheme="majorHAnsi"/>
        <w:noProof/>
      </w:rPr>
      <w:fldChar w:fldCharType="end"/>
    </w:r>
  </w:p>
  <w:p w:rsidR="00CA112B" w:rsidRDefault="00CA1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7CB" w:rsidRDefault="000757CB" w:rsidP="00A11E89">
      <w:pPr>
        <w:spacing w:after="0" w:line="240" w:lineRule="auto"/>
      </w:pPr>
      <w:r>
        <w:separator/>
      </w:r>
    </w:p>
  </w:footnote>
  <w:footnote w:type="continuationSeparator" w:id="1">
    <w:p w:rsidR="000757CB" w:rsidRDefault="000757CB" w:rsidP="00A11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E5B2D"/>
    <w:rsid w:val="00037715"/>
    <w:rsid w:val="000757CB"/>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2B1986"/>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76413"/>
    <w:rsid w:val="00787520"/>
    <w:rsid w:val="007A35A4"/>
    <w:rsid w:val="007B504B"/>
    <w:rsid w:val="00802044"/>
    <w:rsid w:val="00803295"/>
    <w:rsid w:val="00835E9B"/>
    <w:rsid w:val="00842373"/>
    <w:rsid w:val="00847685"/>
    <w:rsid w:val="00847D30"/>
    <w:rsid w:val="00880996"/>
    <w:rsid w:val="008A2BF8"/>
    <w:rsid w:val="008A55FF"/>
    <w:rsid w:val="008B79CA"/>
    <w:rsid w:val="008D724D"/>
    <w:rsid w:val="008E3407"/>
    <w:rsid w:val="008F133A"/>
    <w:rsid w:val="008F3332"/>
    <w:rsid w:val="008F3E08"/>
    <w:rsid w:val="00933718"/>
    <w:rsid w:val="00933FB8"/>
    <w:rsid w:val="00943961"/>
    <w:rsid w:val="00944197"/>
    <w:rsid w:val="00962757"/>
    <w:rsid w:val="0097025C"/>
    <w:rsid w:val="00976362"/>
    <w:rsid w:val="009820F8"/>
    <w:rsid w:val="009A0206"/>
    <w:rsid w:val="009A099E"/>
    <w:rsid w:val="009B10CE"/>
    <w:rsid w:val="009B6F97"/>
    <w:rsid w:val="009D4B86"/>
    <w:rsid w:val="009F45F8"/>
    <w:rsid w:val="00A11E89"/>
    <w:rsid w:val="00A23968"/>
    <w:rsid w:val="00A6506E"/>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86977"/>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IN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ing.it" TargetMode="External"/><Relationship Id="rId4" Type="http://schemas.openxmlformats.org/officeDocument/2006/relationships/settings" Target="settings.xml"/><Relationship Id="rId9" Type="http://schemas.openxmlformats.org/officeDocument/2006/relationships/hyperlink" Target="http://www.myi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BC3AE-7BEC-47B8-A7D9-410B6978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10001</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Utente</cp:lastModifiedBy>
  <cp:revision>2</cp:revision>
  <cp:lastPrinted>2016-11-29T10:44:00Z</cp:lastPrinted>
  <dcterms:created xsi:type="dcterms:W3CDTF">2016-12-07T08:49:00Z</dcterms:created>
  <dcterms:modified xsi:type="dcterms:W3CDTF">2016-12-07T08:49:00Z</dcterms:modified>
</cp:coreProperties>
</file>